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F78D45" w14:textId="77777777" w:rsidR="00743EF6" w:rsidRPr="00743EF6" w:rsidRDefault="00743EF6" w:rsidP="00743EF6">
      <w:pPr>
        <w:jc w:val="center"/>
        <w:rPr>
          <w:rFonts w:ascii="Hacen Tunisia" w:hAnsi="Hacen Tunisia" w:cs="Hacen Tunisia"/>
          <w:sz w:val="28"/>
          <w:szCs w:val="28"/>
          <w:rtl/>
          <w:lang w:bidi="ar-PS"/>
        </w:rPr>
      </w:pPr>
      <w:r w:rsidRPr="00743EF6">
        <w:rPr>
          <w:rFonts w:ascii="Hacen Tunisia" w:hAnsi="Hacen Tunisia" w:cs="Hacen Tunisia"/>
          <w:sz w:val="28"/>
          <w:szCs w:val="28"/>
          <w:rtl/>
          <w:lang w:bidi="ar-PS"/>
        </w:rPr>
        <w:t>ورقة مرجعية</w:t>
      </w:r>
    </w:p>
    <w:p w14:paraId="35AB7586" w14:textId="77964220" w:rsidR="00743EF6" w:rsidRPr="00743EF6" w:rsidRDefault="00743EF6" w:rsidP="00743EF6">
      <w:pPr>
        <w:rPr>
          <w:rFonts w:hint="cs"/>
          <w:b/>
          <w:bCs/>
          <w:sz w:val="28"/>
          <w:szCs w:val="28"/>
          <w:rtl/>
          <w:lang w:bidi="ar-PS"/>
        </w:rPr>
      </w:pPr>
      <w:r w:rsidRPr="00743EF6">
        <w:rPr>
          <w:rFonts w:cs="Arial"/>
          <w:b/>
          <w:bCs/>
          <w:sz w:val="28"/>
          <w:szCs w:val="28"/>
          <w:rtl/>
          <w:lang w:bidi="ar-PS"/>
        </w:rPr>
        <w:t>المؤتمر العلمي: "1000 يوم من العطاء - الفارس الشهم 3"</w:t>
      </w:r>
    </w:p>
    <w:p w14:paraId="0DC85B71" w14:textId="77777777" w:rsidR="00743EF6" w:rsidRPr="00743EF6" w:rsidRDefault="00743EF6" w:rsidP="00743EF6">
      <w:pPr>
        <w:rPr>
          <w:b/>
          <w:bCs/>
          <w:sz w:val="28"/>
          <w:szCs w:val="28"/>
          <w:rtl/>
          <w:lang w:bidi="ar-PS"/>
        </w:rPr>
      </w:pPr>
      <w:r w:rsidRPr="00743EF6">
        <w:rPr>
          <w:rFonts w:cs="Arial"/>
          <w:b/>
          <w:bCs/>
          <w:sz w:val="28"/>
          <w:szCs w:val="28"/>
          <w:rtl/>
          <w:lang w:bidi="ar-PS"/>
        </w:rPr>
        <w:t>التاريخ: الأحد، 02 أغسطس 2026</w:t>
      </w:r>
    </w:p>
    <w:p w14:paraId="5A68B5A5" w14:textId="77777777" w:rsidR="00743EF6" w:rsidRPr="00743EF6" w:rsidRDefault="00743EF6" w:rsidP="00743EF6">
      <w:pPr>
        <w:rPr>
          <w:b/>
          <w:bCs/>
          <w:sz w:val="28"/>
          <w:szCs w:val="28"/>
          <w:rtl/>
          <w:lang w:bidi="ar-PS"/>
        </w:rPr>
      </w:pPr>
      <w:r w:rsidRPr="00743EF6">
        <w:rPr>
          <w:rFonts w:cs="Arial"/>
          <w:b/>
          <w:bCs/>
          <w:sz w:val="28"/>
          <w:szCs w:val="28"/>
          <w:rtl/>
          <w:lang w:bidi="ar-PS"/>
        </w:rPr>
        <w:t>الجهة المنظمة: لجنة إسناد عملية الفارس الشهم (3)</w:t>
      </w:r>
    </w:p>
    <w:p w14:paraId="7E0D7299" w14:textId="77777777" w:rsidR="00743EF6" w:rsidRPr="00743EF6" w:rsidRDefault="00743EF6" w:rsidP="00743EF6">
      <w:pPr>
        <w:rPr>
          <w:sz w:val="10"/>
          <w:szCs w:val="10"/>
          <w:rtl/>
          <w:lang w:bidi="ar-PS"/>
        </w:rPr>
      </w:pPr>
    </w:p>
    <w:p w14:paraId="64F25ADB" w14:textId="77777777" w:rsidR="00743EF6" w:rsidRPr="00743EF6" w:rsidRDefault="00743EF6" w:rsidP="00743EF6">
      <w:pPr>
        <w:shd w:val="clear" w:color="auto" w:fill="D9D9D9" w:themeFill="background1" w:themeFillShade="D9"/>
        <w:rPr>
          <w:b/>
          <w:bCs/>
          <w:sz w:val="28"/>
          <w:szCs w:val="28"/>
          <w:rtl/>
          <w:lang w:bidi="ar-PS"/>
        </w:rPr>
      </w:pPr>
      <w:r w:rsidRPr="00743EF6">
        <w:rPr>
          <w:rFonts w:cs="Arial"/>
          <w:b/>
          <w:bCs/>
          <w:sz w:val="28"/>
          <w:szCs w:val="28"/>
          <w:rtl/>
          <w:lang w:bidi="ar-PS"/>
        </w:rPr>
        <w:t>1. مقدمة</w:t>
      </w:r>
    </w:p>
    <w:p w14:paraId="1828D436" w14:textId="4168FA37" w:rsidR="00743EF6" w:rsidRPr="00743EF6" w:rsidRDefault="00743EF6" w:rsidP="00743EF6">
      <w:pPr>
        <w:rPr>
          <w:rFonts w:hint="cs"/>
          <w:sz w:val="28"/>
          <w:szCs w:val="28"/>
          <w:rtl/>
          <w:lang w:bidi="ar-PS"/>
        </w:rPr>
      </w:pPr>
      <w:r w:rsidRPr="00743EF6">
        <w:rPr>
          <w:rFonts w:cs="Arial"/>
          <w:sz w:val="28"/>
          <w:szCs w:val="28"/>
          <w:rtl/>
          <w:lang w:bidi="ar-PS"/>
        </w:rPr>
        <w:t>يُنظم هذا المؤتمر احتفاءً بمرور (1000) يوم على انطلاق عملية الفارس الشهم (3)، هذه المبادرة الإغاثية والإنسانية الأكبر التي تنفذها دولة الإمارات العربية المتحدة ومؤسساتها الوطنية في قطاع غزة، ويأتي هذا المؤتمر لتوثيق تجربةٍ استثنائيةٍ في العمل الإنساني.</w:t>
      </w:r>
    </w:p>
    <w:p w14:paraId="50E256EC" w14:textId="7353E7F2" w:rsidR="00743EF6" w:rsidRPr="00743EF6" w:rsidRDefault="00743EF6" w:rsidP="00743EF6">
      <w:pPr>
        <w:rPr>
          <w:rFonts w:hint="cs"/>
          <w:sz w:val="28"/>
          <w:szCs w:val="28"/>
          <w:rtl/>
          <w:lang w:bidi="ar-PS"/>
        </w:rPr>
      </w:pPr>
      <w:r w:rsidRPr="00743EF6">
        <w:rPr>
          <w:rFonts w:cs="Arial"/>
          <w:sz w:val="28"/>
          <w:szCs w:val="28"/>
          <w:rtl/>
          <w:lang w:bidi="ar-PS"/>
        </w:rPr>
        <w:t xml:space="preserve">خلال هذه الفترة، تم تنفيذ برامج نوعية في قطاعات الإيواء والمياه والتغذية والصحة والأدوية، ووصلت الخدمات لنحو (430) ألف أسرةٍ في جميع محافظات غزة، عبر جهود لجنة الإسناد </w:t>
      </w:r>
      <w:proofErr w:type="spellStart"/>
      <w:r w:rsidRPr="00743EF6">
        <w:rPr>
          <w:rFonts w:cs="Arial"/>
          <w:sz w:val="28"/>
          <w:szCs w:val="28"/>
          <w:rtl/>
          <w:lang w:bidi="ar-PS"/>
        </w:rPr>
        <w:t>ومتطوعيها</w:t>
      </w:r>
      <w:proofErr w:type="spellEnd"/>
      <w:r w:rsidRPr="00743EF6">
        <w:rPr>
          <w:rFonts w:cs="Arial"/>
          <w:sz w:val="28"/>
          <w:szCs w:val="28"/>
          <w:rtl/>
          <w:lang w:bidi="ar-PS"/>
        </w:rPr>
        <w:t>.</w:t>
      </w:r>
    </w:p>
    <w:p w14:paraId="6C90B134" w14:textId="26BDF2AE" w:rsidR="00743EF6" w:rsidRDefault="00743EF6" w:rsidP="00743EF6">
      <w:pPr>
        <w:rPr>
          <w:b/>
          <w:bCs/>
          <w:sz w:val="28"/>
          <w:szCs w:val="28"/>
          <w:rtl/>
          <w:lang w:bidi="ar-PS"/>
        </w:rPr>
      </w:pPr>
      <w:r w:rsidRPr="00743EF6">
        <w:rPr>
          <w:rFonts w:cs="Arial"/>
          <w:b/>
          <w:bCs/>
          <w:sz w:val="28"/>
          <w:szCs w:val="28"/>
          <w:rtl/>
          <w:lang w:bidi="ar-PS"/>
        </w:rPr>
        <w:t>يُعدّ هذا المؤتمر بمثابة محطةٍ للمراجعة، والاعتراف بالجهد، واستشراف المستقبل.</w:t>
      </w:r>
    </w:p>
    <w:p w14:paraId="6013D5D9" w14:textId="77777777" w:rsidR="00743EF6" w:rsidRPr="00743EF6" w:rsidRDefault="00743EF6" w:rsidP="00743EF6">
      <w:pPr>
        <w:rPr>
          <w:rFonts w:hint="cs"/>
          <w:b/>
          <w:bCs/>
          <w:sz w:val="8"/>
          <w:szCs w:val="8"/>
          <w:rtl/>
          <w:lang w:bidi="ar-PS"/>
        </w:rPr>
      </w:pPr>
    </w:p>
    <w:p w14:paraId="05EB19BF" w14:textId="77777777" w:rsidR="00743EF6" w:rsidRPr="00743EF6" w:rsidRDefault="00743EF6" w:rsidP="00743EF6">
      <w:pPr>
        <w:shd w:val="clear" w:color="auto" w:fill="D9D9D9" w:themeFill="background1" w:themeFillShade="D9"/>
        <w:rPr>
          <w:b/>
          <w:bCs/>
          <w:sz w:val="28"/>
          <w:szCs w:val="28"/>
          <w:rtl/>
          <w:lang w:bidi="ar-PS"/>
        </w:rPr>
      </w:pPr>
      <w:r w:rsidRPr="00743EF6">
        <w:rPr>
          <w:rFonts w:cs="Arial"/>
          <w:b/>
          <w:bCs/>
          <w:sz w:val="28"/>
          <w:szCs w:val="28"/>
          <w:rtl/>
          <w:lang w:bidi="ar-PS"/>
        </w:rPr>
        <w:t>2. أسباب الانعقاد</w:t>
      </w:r>
    </w:p>
    <w:p w14:paraId="27475F9F" w14:textId="77777777" w:rsidR="00743EF6" w:rsidRPr="00743EF6" w:rsidRDefault="00743EF6" w:rsidP="00743EF6">
      <w:pPr>
        <w:rPr>
          <w:sz w:val="28"/>
          <w:szCs w:val="28"/>
          <w:rtl/>
          <w:lang w:bidi="ar-PS"/>
        </w:rPr>
      </w:pPr>
      <w:r w:rsidRPr="00743EF6">
        <w:rPr>
          <w:rFonts w:cs="Arial"/>
          <w:sz w:val="28"/>
          <w:szCs w:val="28"/>
          <w:rtl/>
          <w:lang w:bidi="ar-PS"/>
        </w:rPr>
        <w:t>1. توثيق الأثر: رصد الإنجازات الكمية والنوعية للعملية خلال (1000) يوم.</w:t>
      </w:r>
    </w:p>
    <w:p w14:paraId="782C292E" w14:textId="77777777" w:rsidR="00743EF6" w:rsidRPr="00743EF6" w:rsidRDefault="00743EF6" w:rsidP="00743EF6">
      <w:pPr>
        <w:rPr>
          <w:sz w:val="28"/>
          <w:szCs w:val="28"/>
          <w:rtl/>
          <w:lang w:bidi="ar-PS"/>
        </w:rPr>
      </w:pPr>
      <w:r w:rsidRPr="00743EF6">
        <w:rPr>
          <w:rFonts w:cs="Arial"/>
          <w:sz w:val="28"/>
          <w:szCs w:val="28"/>
          <w:rtl/>
          <w:lang w:bidi="ar-PS"/>
        </w:rPr>
        <w:t>2. تقييم التجربة: الوقوف على التحديات والدروس المستفادة من العمل الميداني في ظروفٍ استثنائية.</w:t>
      </w:r>
    </w:p>
    <w:p w14:paraId="5134C26B" w14:textId="77777777" w:rsidR="00743EF6" w:rsidRPr="00743EF6" w:rsidRDefault="00743EF6" w:rsidP="00743EF6">
      <w:pPr>
        <w:rPr>
          <w:sz w:val="28"/>
          <w:szCs w:val="28"/>
          <w:rtl/>
          <w:lang w:bidi="ar-PS"/>
        </w:rPr>
      </w:pPr>
      <w:r w:rsidRPr="00743EF6">
        <w:rPr>
          <w:rFonts w:cs="Arial"/>
          <w:sz w:val="28"/>
          <w:szCs w:val="28"/>
          <w:rtl/>
          <w:lang w:bidi="ar-PS"/>
        </w:rPr>
        <w:t>3. الانتقال من الإغاثة للتعافي: بحث سبل الانتقال من الاستجابة الطارئة إلى مشاريع مستدامة.</w:t>
      </w:r>
    </w:p>
    <w:p w14:paraId="701374AF" w14:textId="77777777" w:rsidR="00743EF6" w:rsidRPr="00743EF6" w:rsidRDefault="00743EF6" w:rsidP="00743EF6">
      <w:pPr>
        <w:rPr>
          <w:sz w:val="28"/>
          <w:szCs w:val="28"/>
          <w:rtl/>
          <w:lang w:bidi="ar-PS"/>
        </w:rPr>
      </w:pPr>
      <w:r w:rsidRPr="00743EF6">
        <w:rPr>
          <w:rFonts w:cs="Arial"/>
          <w:sz w:val="28"/>
          <w:szCs w:val="28"/>
          <w:rtl/>
          <w:lang w:bidi="ar-PS"/>
        </w:rPr>
        <w:t>4. تكريم الشركاء والمتطوعين: الاعتراف بدور العاملين والمتطوعين والجهات الداعمة.</w:t>
      </w:r>
    </w:p>
    <w:p w14:paraId="35705A68" w14:textId="77777777" w:rsidR="00743EF6" w:rsidRPr="00743EF6" w:rsidRDefault="00743EF6" w:rsidP="00743EF6">
      <w:pPr>
        <w:rPr>
          <w:sz w:val="28"/>
          <w:szCs w:val="28"/>
          <w:rtl/>
          <w:lang w:bidi="ar-PS"/>
        </w:rPr>
      </w:pPr>
      <w:r w:rsidRPr="00743EF6">
        <w:rPr>
          <w:rFonts w:cs="Arial"/>
          <w:sz w:val="28"/>
          <w:szCs w:val="28"/>
          <w:rtl/>
          <w:lang w:bidi="ar-PS"/>
        </w:rPr>
        <w:t>5. فتح حوار مجتمعي وعلمي: إشراك الأكاديميين والباحثين ومنظمات المجتمع المدني في تقييم الواقع ووضع التوصيات.</w:t>
      </w:r>
    </w:p>
    <w:p w14:paraId="324912EF" w14:textId="77777777" w:rsidR="00743EF6" w:rsidRPr="00743EF6" w:rsidRDefault="00743EF6" w:rsidP="00743EF6">
      <w:pPr>
        <w:rPr>
          <w:sz w:val="6"/>
          <w:szCs w:val="6"/>
          <w:rtl/>
          <w:lang w:bidi="ar-PS"/>
        </w:rPr>
      </w:pPr>
    </w:p>
    <w:p w14:paraId="38683BC8" w14:textId="77777777" w:rsidR="00743EF6" w:rsidRPr="00743EF6" w:rsidRDefault="00743EF6" w:rsidP="00743EF6">
      <w:pPr>
        <w:shd w:val="clear" w:color="auto" w:fill="D9D9D9" w:themeFill="background1" w:themeFillShade="D9"/>
        <w:rPr>
          <w:b/>
          <w:bCs/>
          <w:sz w:val="28"/>
          <w:szCs w:val="28"/>
          <w:rtl/>
          <w:lang w:bidi="ar-PS"/>
        </w:rPr>
      </w:pPr>
      <w:r w:rsidRPr="00743EF6">
        <w:rPr>
          <w:rFonts w:cs="Arial"/>
          <w:b/>
          <w:bCs/>
          <w:sz w:val="28"/>
          <w:szCs w:val="28"/>
          <w:rtl/>
          <w:lang w:bidi="ar-PS"/>
        </w:rPr>
        <w:t>3. أهداف المؤتمر</w:t>
      </w:r>
    </w:p>
    <w:p w14:paraId="11CA4326" w14:textId="77777777" w:rsidR="00743EF6" w:rsidRPr="00743EF6" w:rsidRDefault="00743EF6" w:rsidP="00743EF6">
      <w:pPr>
        <w:rPr>
          <w:sz w:val="28"/>
          <w:szCs w:val="28"/>
          <w:rtl/>
          <w:lang w:bidi="ar-PS"/>
        </w:rPr>
      </w:pPr>
      <w:r w:rsidRPr="00743EF6">
        <w:rPr>
          <w:rFonts w:cs="Arial"/>
          <w:sz w:val="28"/>
          <w:szCs w:val="28"/>
          <w:rtl/>
          <w:lang w:bidi="ar-PS"/>
        </w:rPr>
        <w:t>1. إبراز الدور الإنساني لعملية الفارس الشهم (3) وأثرها على حياة المواطنين في غزة.</w:t>
      </w:r>
    </w:p>
    <w:p w14:paraId="177EB3F7" w14:textId="77777777" w:rsidR="00743EF6" w:rsidRPr="00743EF6" w:rsidRDefault="00743EF6" w:rsidP="00743EF6">
      <w:pPr>
        <w:rPr>
          <w:sz w:val="28"/>
          <w:szCs w:val="28"/>
          <w:rtl/>
          <w:lang w:bidi="ar-PS"/>
        </w:rPr>
      </w:pPr>
      <w:r w:rsidRPr="00743EF6">
        <w:rPr>
          <w:rFonts w:cs="Arial"/>
          <w:sz w:val="28"/>
          <w:szCs w:val="28"/>
          <w:rtl/>
          <w:lang w:bidi="ar-PS"/>
        </w:rPr>
        <w:t>2. تقديم أوراق علمية وبحثية تحلل واقع القطاعات الحيوية في غزة بعد (1000) يوم من العمل الإغاثي.</w:t>
      </w:r>
    </w:p>
    <w:p w14:paraId="72CAD62E" w14:textId="77777777" w:rsidR="00743EF6" w:rsidRPr="00743EF6" w:rsidRDefault="00743EF6" w:rsidP="00743EF6">
      <w:pPr>
        <w:rPr>
          <w:sz w:val="28"/>
          <w:szCs w:val="28"/>
          <w:rtl/>
          <w:lang w:bidi="ar-PS"/>
        </w:rPr>
      </w:pPr>
      <w:r w:rsidRPr="00743EF6">
        <w:rPr>
          <w:rFonts w:cs="Arial"/>
          <w:sz w:val="28"/>
          <w:szCs w:val="28"/>
          <w:rtl/>
          <w:lang w:bidi="ar-PS"/>
        </w:rPr>
        <w:t>3. وضع توصيات عملية لمرحلة التعافي وإعادة الإعمار.</w:t>
      </w:r>
    </w:p>
    <w:p w14:paraId="6A879F8A" w14:textId="77777777" w:rsidR="00743EF6" w:rsidRPr="00743EF6" w:rsidRDefault="00743EF6" w:rsidP="00743EF6">
      <w:pPr>
        <w:rPr>
          <w:sz w:val="28"/>
          <w:szCs w:val="28"/>
          <w:rtl/>
          <w:lang w:bidi="ar-PS"/>
        </w:rPr>
      </w:pPr>
      <w:r w:rsidRPr="00743EF6">
        <w:rPr>
          <w:rFonts w:cs="Arial"/>
          <w:sz w:val="28"/>
          <w:szCs w:val="28"/>
          <w:rtl/>
          <w:lang w:bidi="ar-PS"/>
        </w:rPr>
        <w:t>4. تعزيز الشراكة بين المؤسسات الإغاثية والمؤسسات الأكاديمية والمجتمع المحلي.</w:t>
      </w:r>
    </w:p>
    <w:p w14:paraId="700062A6" w14:textId="77777777" w:rsidR="00743EF6" w:rsidRPr="00743EF6" w:rsidRDefault="00743EF6" w:rsidP="00743EF6">
      <w:pPr>
        <w:rPr>
          <w:sz w:val="28"/>
          <w:szCs w:val="28"/>
          <w:rtl/>
          <w:lang w:bidi="ar-PS"/>
        </w:rPr>
      </w:pPr>
      <w:r w:rsidRPr="00743EF6">
        <w:rPr>
          <w:rFonts w:cs="Arial"/>
          <w:sz w:val="28"/>
          <w:szCs w:val="28"/>
          <w:rtl/>
          <w:lang w:bidi="ar-PS"/>
        </w:rPr>
        <w:t>5. إصدار "الكتاب التوثيقي للألف يوم" كمرجع للباحثين وللمؤسسات الإعلامية.</w:t>
      </w:r>
    </w:p>
    <w:p w14:paraId="59D55B43" w14:textId="77777777" w:rsidR="00743EF6" w:rsidRPr="00743EF6" w:rsidRDefault="00743EF6" w:rsidP="00743EF6">
      <w:pPr>
        <w:rPr>
          <w:sz w:val="28"/>
          <w:szCs w:val="28"/>
          <w:rtl/>
          <w:lang w:bidi="ar-PS"/>
        </w:rPr>
      </w:pPr>
    </w:p>
    <w:p w14:paraId="691AF4FA" w14:textId="77777777" w:rsidR="00743EF6" w:rsidRPr="00743EF6" w:rsidRDefault="00743EF6" w:rsidP="00743EF6">
      <w:pPr>
        <w:rPr>
          <w:sz w:val="28"/>
          <w:szCs w:val="28"/>
          <w:rtl/>
          <w:lang w:bidi="ar-PS"/>
        </w:rPr>
      </w:pPr>
      <w:r w:rsidRPr="00743EF6">
        <w:rPr>
          <w:rFonts w:cs="Arial"/>
          <w:sz w:val="28"/>
          <w:szCs w:val="28"/>
          <w:rtl/>
          <w:lang w:bidi="ar-PS"/>
        </w:rPr>
        <w:t>4. أبرز المحاور التي سيتوقف عندها المؤتمر</w:t>
      </w:r>
    </w:p>
    <w:p w14:paraId="4A34FA47" w14:textId="77777777" w:rsidR="00743EF6" w:rsidRPr="00743EF6" w:rsidRDefault="00743EF6" w:rsidP="00743EF6">
      <w:pPr>
        <w:rPr>
          <w:sz w:val="28"/>
          <w:szCs w:val="28"/>
          <w:rtl/>
          <w:lang w:bidi="ar-PS"/>
        </w:rPr>
      </w:pPr>
      <w:r w:rsidRPr="00743EF6">
        <w:rPr>
          <w:rFonts w:cs="Arial"/>
          <w:sz w:val="28"/>
          <w:szCs w:val="28"/>
          <w:rtl/>
          <w:lang w:bidi="ar-PS"/>
        </w:rPr>
        <w:t>سيناقش المؤتمر واقع 6 قطاعات حيوية، من خلال جلستين رئيسيتين، بمشاركة خبراء وأكاديميين وممثلين عن المجتمع:</w:t>
      </w:r>
    </w:p>
    <w:p w14:paraId="6D725F5D" w14:textId="77777777" w:rsidR="00743EF6" w:rsidRPr="00743EF6" w:rsidRDefault="00743EF6" w:rsidP="00743EF6">
      <w:pPr>
        <w:rPr>
          <w:sz w:val="6"/>
          <w:szCs w:val="6"/>
          <w:rtl/>
          <w:lang w:bidi="ar-PS"/>
        </w:rPr>
      </w:pPr>
    </w:p>
    <w:p w14:paraId="57C1705D" w14:textId="77777777" w:rsidR="00743EF6" w:rsidRPr="00743EF6" w:rsidRDefault="00743EF6" w:rsidP="00743EF6">
      <w:pPr>
        <w:shd w:val="clear" w:color="auto" w:fill="D9D9D9" w:themeFill="background1" w:themeFillShade="D9"/>
        <w:jc w:val="center"/>
        <w:rPr>
          <w:rFonts w:ascii="Hacen Tunisia" w:hAnsi="Hacen Tunisia" w:cs="Hacen Tunisia"/>
          <w:sz w:val="28"/>
          <w:szCs w:val="28"/>
          <w:rtl/>
          <w:lang w:bidi="ar-PS"/>
        </w:rPr>
      </w:pPr>
      <w:r w:rsidRPr="00743EF6">
        <w:rPr>
          <w:rFonts w:ascii="Hacen Tunisia" w:hAnsi="Hacen Tunisia" w:cs="Hacen Tunisia"/>
          <w:sz w:val="28"/>
          <w:szCs w:val="28"/>
          <w:rtl/>
          <w:lang w:bidi="ar-PS"/>
        </w:rPr>
        <w:t>المحور الأول: الاستجابة الإنسانية الطارئة</w:t>
      </w:r>
    </w:p>
    <w:p w14:paraId="33008A1C" w14:textId="77777777" w:rsidR="00743EF6" w:rsidRPr="00743EF6" w:rsidRDefault="00743EF6" w:rsidP="00743EF6">
      <w:pPr>
        <w:rPr>
          <w:sz w:val="28"/>
          <w:szCs w:val="28"/>
          <w:rtl/>
          <w:lang w:bidi="ar-PS"/>
        </w:rPr>
      </w:pPr>
      <w:r w:rsidRPr="00743EF6">
        <w:rPr>
          <w:rFonts w:cs="Arial"/>
          <w:sz w:val="28"/>
          <w:szCs w:val="28"/>
          <w:rtl/>
          <w:lang w:bidi="ar-PS"/>
        </w:rPr>
        <w:t>يركز على القطاعات التي كانت خط الدفاع الأول خلال الأزمة:</w:t>
      </w:r>
    </w:p>
    <w:p w14:paraId="36BF2459" w14:textId="77777777" w:rsidR="00743EF6" w:rsidRPr="00743EF6" w:rsidRDefault="00743EF6" w:rsidP="00743EF6">
      <w:pPr>
        <w:rPr>
          <w:sz w:val="28"/>
          <w:szCs w:val="28"/>
          <w:rtl/>
          <w:lang w:bidi="ar-PS"/>
        </w:rPr>
      </w:pPr>
      <w:r w:rsidRPr="00743EF6">
        <w:rPr>
          <w:rFonts w:cs="Arial"/>
          <w:sz w:val="28"/>
          <w:szCs w:val="28"/>
          <w:rtl/>
          <w:lang w:bidi="ar-PS"/>
        </w:rPr>
        <w:t>1. الصحة: واقع الخدمات الصحية، توفير الأدوية، التحديات اللوجستية، ودور المبادرات الطبية الميدانية.</w:t>
      </w:r>
    </w:p>
    <w:p w14:paraId="5DE22B71" w14:textId="77777777" w:rsidR="00743EF6" w:rsidRPr="00743EF6" w:rsidRDefault="00743EF6" w:rsidP="00743EF6">
      <w:pPr>
        <w:rPr>
          <w:sz w:val="28"/>
          <w:szCs w:val="28"/>
          <w:rtl/>
          <w:lang w:bidi="ar-PS"/>
        </w:rPr>
      </w:pPr>
      <w:r w:rsidRPr="00743EF6">
        <w:rPr>
          <w:rFonts w:cs="Arial"/>
          <w:sz w:val="28"/>
          <w:szCs w:val="28"/>
          <w:rtl/>
          <w:lang w:bidi="ar-PS"/>
        </w:rPr>
        <w:t>2. الإغاثة: آليات توزيع المساعدات، سلاسل الإمداد، التنسيق مع المؤسسات المحلية، وضمان وصولها للمستحقين.</w:t>
      </w:r>
    </w:p>
    <w:p w14:paraId="48A98855" w14:textId="77777777" w:rsidR="00743EF6" w:rsidRPr="00743EF6" w:rsidRDefault="00743EF6" w:rsidP="00743EF6">
      <w:pPr>
        <w:rPr>
          <w:sz w:val="28"/>
          <w:szCs w:val="28"/>
          <w:rtl/>
          <w:lang w:bidi="ar-PS"/>
        </w:rPr>
      </w:pPr>
      <w:r w:rsidRPr="00743EF6">
        <w:rPr>
          <w:rFonts w:cs="Arial"/>
          <w:sz w:val="28"/>
          <w:szCs w:val="28"/>
          <w:rtl/>
          <w:lang w:bidi="ar-PS"/>
        </w:rPr>
        <w:t>3. الإيواء: توفير المأوى البديل، مشاريع الخيام، وتحديات النزوح.</w:t>
      </w:r>
    </w:p>
    <w:p w14:paraId="2AE00F81" w14:textId="77777777" w:rsidR="00743EF6" w:rsidRPr="00743EF6" w:rsidRDefault="00743EF6" w:rsidP="00743EF6">
      <w:pPr>
        <w:rPr>
          <w:sz w:val="4"/>
          <w:szCs w:val="4"/>
          <w:rtl/>
          <w:lang w:bidi="ar-PS"/>
        </w:rPr>
      </w:pPr>
    </w:p>
    <w:p w14:paraId="70BF8D8B" w14:textId="77777777" w:rsidR="00743EF6" w:rsidRPr="00743EF6" w:rsidRDefault="00743EF6" w:rsidP="00743EF6">
      <w:pPr>
        <w:shd w:val="clear" w:color="auto" w:fill="D9D9D9" w:themeFill="background1" w:themeFillShade="D9"/>
        <w:jc w:val="center"/>
        <w:rPr>
          <w:rFonts w:ascii="Hacen Tunisia" w:hAnsi="Hacen Tunisia" w:cs="Hacen Tunisia"/>
          <w:sz w:val="28"/>
          <w:szCs w:val="28"/>
          <w:rtl/>
          <w:lang w:bidi="ar-PS"/>
        </w:rPr>
      </w:pPr>
      <w:r w:rsidRPr="00743EF6">
        <w:rPr>
          <w:rFonts w:ascii="Hacen Tunisia" w:hAnsi="Hacen Tunisia" w:cs="Hacen Tunisia"/>
          <w:sz w:val="28"/>
          <w:szCs w:val="28"/>
          <w:rtl/>
          <w:lang w:bidi="ar-PS"/>
        </w:rPr>
        <w:t>المحور الثاني: التعافي المجتمعي والمبادرات التنموية</w:t>
      </w:r>
    </w:p>
    <w:p w14:paraId="7FA60AD9" w14:textId="77777777" w:rsidR="00743EF6" w:rsidRPr="00743EF6" w:rsidRDefault="00743EF6" w:rsidP="00743EF6">
      <w:pPr>
        <w:rPr>
          <w:sz w:val="28"/>
          <w:szCs w:val="28"/>
          <w:rtl/>
          <w:lang w:bidi="ar-PS"/>
        </w:rPr>
      </w:pPr>
      <w:r w:rsidRPr="00743EF6">
        <w:rPr>
          <w:rFonts w:cs="Arial"/>
          <w:sz w:val="28"/>
          <w:szCs w:val="28"/>
          <w:rtl/>
          <w:lang w:bidi="ar-PS"/>
        </w:rPr>
        <w:t>يركز على إعادة الحياة للمجتمع ودعم صموده:</w:t>
      </w:r>
    </w:p>
    <w:p w14:paraId="1FFB22B1" w14:textId="77777777" w:rsidR="00743EF6" w:rsidRPr="00743EF6" w:rsidRDefault="00743EF6" w:rsidP="00743EF6">
      <w:pPr>
        <w:rPr>
          <w:sz w:val="28"/>
          <w:szCs w:val="28"/>
          <w:rtl/>
          <w:lang w:bidi="ar-PS"/>
        </w:rPr>
      </w:pPr>
      <w:r w:rsidRPr="00743EF6">
        <w:rPr>
          <w:rFonts w:cs="Arial"/>
          <w:sz w:val="28"/>
          <w:szCs w:val="28"/>
          <w:rtl/>
          <w:lang w:bidi="ar-PS"/>
        </w:rPr>
        <w:t>1. التعليم: أثر الأزمة على التعليم، مبادرات التعليم البديل، دعم الطلبة والمدارس.</w:t>
      </w:r>
    </w:p>
    <w:p w14:paraId="006E9D85" w14:textId="77777777" w:rsidR="00743EF6" w:rsidRPr="00743EF6" w:rsidRDefault="00743EF6" w:rsidP="00743EF6">
      <w:pPr>
        <w:rPr>
          <w:sz w:val="28"/>
          <w:szCs w:val="28"/>
          <w:rtl/>
          <w:lang w:bidi="ar-PS"/>
        </w:rPr>
      </w:pPr>
      <w:r w:rsidRPr="00743EF6">
        <w:rPr>
          <w:rFonts w:cs="Arial"/>
          <w:sz w:val="28"/>
          <w:szCs w:val="28"/>
          <w:rtl/>
          <w:lang w:bidi="ar-PS"/>
        </w:rPr>
        <w:t>2. المياه: مشاريع تحلية المياه، صيانة الشبكات، وتحديات الأمن المائي.</w:t>
      </w:r>
    </w:p>
    <w:p w14:paraId="2E9DBA27" w14:textId="77777777" w:rsidR="00743EF6" w:rsidRPr="00743EF6" w:rsidRDefault="00743EF6" w:rsidP="00743EF6">
      <w:pPr>
        <w:rPr>
          <w:sz w:val="28"/>
          <w:szCs w:val="28"/>
          <w:rtl/>
          <w:lang w:bidi="ar-PS"/>
        </w:rPr>
      </w:pPr>
      <w:r w:rsidRPr="00743EF6">
        <w:rPr>
          <w:rFonts w:cs="Arial"/>
          <w:sz w:val="28"/>
          <w:szCs w:val="28"/>
          <w:rtl/>
          <w:lang w:bidi="ar-PS"/>
        </w:rPr>
        <w:t>3. المبادرات المجتمعية: عرض نماذج ناجحة مثل:</w:t>
      </w:r>
    </w:p>
    <w:p w14:paraId="73FB44E8" w14:textId="77777777" w:rsidR="00743EF6" w:rsidRPr="00743EF6" w:rsidRDefault="00743EF6" w:rsidP="00743EF6">
      <w:pPr>
        <w:rPr>
          <w:sz w:val="28"/>
          <w:szCs w:val="28"/>
          <w:rtl/>
          <w:lang w:bidi="ar-PS"/>
        </w:rPr>
      </w:pPr>
      <w:r w:rsidRPr="00743EF6">
        <w:rPr>
          <w:rFonts w:cs="Arial"/>
          <w:sz w:val="28"/>
          <w:szCs w:val="28"/>
          <w:rtl/>
          <w:lang w:bidi="ar-PS"/>
        </w:rPr>
        <w:t xml:space="preserve"> - العرس الجماعي الأول والثاني </w:t>
      </w:r>
    </w:p>
    <w:p w14:paraId="098F5C5A" w14:textId="77777777" w:rsidR="00743EF6" w:rsidRPr="00743EF6" w:rsidRDefault="00743EF6" w:rsidP="00743EF6">
      <w:pPr>
        <w:rPr>
          <w:sz w:val="28"/>
          <w:szCs w:val="28"/>
          <w:rtl/>
          <w:lang w:bidi="ar-PS"/>
        </w:rPr>
      </w:pPr>
      <w:r w:rsidRPr="00743EF6">
        <w:rPr>
          <w:rFonts w:cs="Arial"/>
          <w:sz w:val="28"/>
          <w:szCs w:val="28"/>
          <w:rtl/>
          <w:lang w:bidi="ar-PS"/>
        </w:rPr>
        <w:t xml:space="preserve"> - مشروع تركيب النظارات الطبية</w:t>
      </w:r>
    </w:p>
    <w:p w14:paraId="5BD69F51" w14:textId="77777777" w:rsidR="00743EF6" w:rsidRPr="00743EF6" w:rsidRDefault="00743EF6" w:rsidP="00743EF6">
      <w:pPr>
        <w:rPr>
          <w:sz w:val="28"/>
          <w:szCs w:val="28"/>
          <w:rtl/>
          <w:lang w:bidi="ar-PS"/>
        </w:rPr>
      </w:pPr>
      <w:r w:rsidRPr="00743EF6">
        <w:rPr>
          <w:rFonts w:cs="Arial"/>
          <w:sz w:val="28"/>
          <w:szCs w:val="28"/>
          <w:rtl/>
          <w:lang w:bidi="ar-PS"/>
        </w:rPr>
        <w:t xml:space="preserve"> - مبادرات دعم الأيتام والأرامل</w:t>
      </w:r>
    </w:p>
    <w:p w14:paraId="53AAD039" w14:textId="77777777" w:rsidR="00743EF6" w:rsidRPr="00743EF6" w:rsidRDefault="00743EF6" w:rsidP="00743EF6">
      <w:pPr>
        <w:rPr>
          <w:sz w:val="28"/>
          <w:szCs w:val="28"/>
          <w:rtl/>
          <w:lang w:bidi="ar-PS"/>
        </w:rPr>
      </w:pPr>
      <w:r w:rsidRPr="00743EF6">
        <w:rPr>
          <w:rFonts w:cs="Arial"/>
          <w:sz w:val="28"/>
          <w:szCs w:val="28"/>
          <w:rtl/>
          <w:lang w:bidi="ar-PS"/>
        </w:rPr>
        <w:t xml:space="preserve"> - مبادرات تعزيز الشباب واستعادة النشاط الرياضي (البطولة الرمضانية وماراثون زايد) </w:t>
      </w:r>
    </w:p>
    <w:p w14:paraId="5B0306D4" w14:textId="77777777" w:rsidR="00743EF6" w:rsidRPr="00743EF6" w:rsidRDefault="00743EF6" w:rsidP="00743EF6">
      <w:pPr>
        <w:rPr>
          <w:sz w:val="28"/>
          <w:szCs w:val="28"/>
          <w:rtl/>
          <w:lang w:bidi="ar-PS"/>
        </w:rPr>
      </w:pPr>
      <w:r w:rsidRPr="00743EF6">
        <w:rPr>
          <w:rFonts w:cs="Arial"/>
          <w:sz w:val="28"/>
          <w:szCs w:val="28"/>
          <w:rtl/>
          <w:lang w:bidi="ar-PS"/>
        </w:rPr>
        <w:t>4. قياس الأثر: ويقصد به اتجاهات الرأي العام الفلسطيني نحو عملية الفارس الشهم (3) ومستوى رضا المواطنين عن الخدمات التي قدمتها العملية</w:t>
      </w:r>
    </w:p>
    <w:p w14:paraId="1E29D0FA" w14:textId="77777777" w:rsidR="00743EF6" w:rsidRPr="00743EF6" w:rsidRDefault="00743EF6" w:rsidP="00743EF6">
      <w:pPr>
        <w:rPr>
          <w:sz w:val="28"/>
          <w:szCs w:val="28"/>
          <w:rtl/>
          <w:lang w:bidi="ar-PS"/>
        </w:rPr>
      </w:pPr>
    </w:p>
    <w:p w14:paraId="4542D81E" w14:textId="77777777" w:rsidR="00743EF6" w:rsidRPr="00743EF6" w:rsidRDefault="00743EF6" w:rsidP="00743EF6">
      <w:pPr>
        <w:shd w:val="clear" w:color="auto" w:fill="D9D9D9" w:themeFill="background1" w:themeFillShade="D9"/>
        <w:rPr>
          <w:b/>
          <w:bCs/>
          <w:sz w:val="28"/>
          <w:szCs w:val="28"/>
          <w:rtl/>
          <w:lang w:bidi="ar-PS"/>
        </w:rPr>
      </w:pPr>
      <w:r w:rsidRPr="00743EF6">
        <w:rPr>
          <w:rFonts w:cs="Arial"/>
          <w:b/>
          <w:bCs/>
          <w:sz w:val="28"/>
          <w:szCs w:val="28"/>
          <w:rtl/>
          <w:lang w:bidi="ar-PS"/>
        </w:rPr>
        <w:t>المخرجات المتوقعة</w:t>
      </w:r>
    </w:p>
    <w:p w14:paraId="3069D3D0" w14:textId="77777777" w:rsidR="00743EF6" w:rsidRPr="00743EF6" w:rsidRDefault="00743EF6" w:rsidP="00743EF6">
      <w:pPr>
        <w:rPr>
          <w:sz w:val="28"/>
          <w:szCs w:val="28"/>
          <w:rtl/>
          <w:lang w:bidi="ar-PS"/>
        </w:rPr>
      </w:pPr>
      <w:r w:rsidRPr="00743EF6">
        <w:rPr>
          <w:rFonts w:cs="Arial"/>
          <w:sz w:val="28"/>
          <w:szCs w:val="28"/>
          <w:rtl/>
          <w:lang w:bidi="ar-PS"/>
        </w:rPr>
        <w:t>1. كتاب توصيات المؤتمر</w:t>
      </w:r>
    </w:p>
    <w:p w14:paraId="66EF8F07" w14:textId="77777777" w:rsidR="00743EF6" w:rsidRPr="00743EF6" w:rsidRDefault="00743EF6" w:rsidP="00743EF6">
      <w:pPr>
        <w:rPr>
          <w:sz w:val="28"/>
          <w:szCs w:val="28"/>
          <w:rtl/>
          <w:lang w:bidi="ar-PS"/>
        </w:rPr>
      </w:pPr>
      <w:r w:rsidRPr="00743EF6">
        <w:rPr>
          <w:rFonts w:cs="Arial"/>
          <w:sz w:val="28"/>
          <w:szCs w:val="28"/>
          <w:rtl/>
          <w:lang w:bidi="ar-PS"/>
        </w:rPr>
        <w:t>2. الفيلم التوثيقي "1000 يوم"</w:t>
      </w:r>
    </w:p>
    <w:p w14:paraId="308F4598" w14:textId="0F4EEFCA" w:rsidR="00DC2F68" w:rsidRPr="00743EF6" w:rsidRDefault="00743EF6" w:rsidP="00743EF6">
      <w:pPr>
        <w:rPr>
          <w:rFonts w:hint="cs"/>
          <w:sz w:val="28"/>
          <w:szCs w:val="28"/>
          <w:lang w:bidi="ar-PS"/>
        </w:rPr>
      </w:pPr>
      <w:r w:rsidRPr="00743EF6">
        <w:rPr>
          <w:rFonts w:cs="Arial"/>
          <w:sz w:val="28"/>
          <w:szCs w:val="28"/>
          <w:rtl/>
          <w:lang w:bidi="ar-PS"/>
        </w:rPr>
        <w:t>3. معرض مصاحب لصور وإنجازات العملية</w:t>
      </w:r>
    </w:p>
    <w:sectPr w:rsidR="00DC2F68" w:rsidRPr="00743EF6" w:rsidSect="00794B45">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acen Tunisia">
    <w:panose1 w:val="02000000000000000000"/>
    <w:charset w:val="00"/>
    <w:family w:val="auto"/>
    <w:pitch w:val="variable"/>
    <w:sig w:usb0="00002003" w:usb1="00000000" w:usb2="00000000"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27C"/>
    <w:rsid w:val="006D227C"/>
    <w:rsid w:val="00743EF6"/>
    <w:rsid w:val="00794B45"/>
    <w:rsid w:val="00896869"/>
  </w:rsids>
  <m:mathPr>
    <m:mathFont m:val="Cambria Math"/>
    <m:brkBin m:val="before"/>
    <m:brkBinSub m:val="--"/>
    <m:smallFrac m:val="0"/>
    <m:dispDef/>
    <m:lMargin m:val="0"/>
    <m:rMargin m:val="0"/>
    <m:defJc m:val="centerGroup"/>
    <m:wrapIndent m:val="1440"/>
    <m:intLim m:val="subSup"/>
    <m:naryLim m:val="undOvr"/>
  </m:mathPr>
  <w:themeFontLang w:val="en-US" w:bidi="ar-P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51CF9A"/>
  <w15:chartTrackingRefBased/>
  <w15:docId w15:val="{597DC05A-B0CD-4564-A0AD-3EDDCCB97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PS"/>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410</Words>
  <Characters>2337</Characters>
  <Application>Microsoft Office Word</Application>
  <DocSecurity>0</DocSecurity>
  <Lines>19</Lines>
  <Paragraphs>5</Paragraphs>
  <ScaleCrop>false</ScaleCrop>
  <Company/>
  <LinksUpToDate>false</LinksUpToDate>
  <CharactersWithSpaces>2742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3</cp:revision>
  <cp:lastPrinted>2026-07-25T06:03:00Z</cp:lastPrinted>
  <dcterms:created xsi:type="dcterms:W3CDTF">2026-07-25T06:00:00Z</dcterms:created>
  <dcterms:modified xsi:type="dcterms:W3CDTF">2026-07-25T06:03:00Z</dcterms:modified>
</cp:coreProperties>
</file>